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2023年度淮阴工学院单位预算公开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人才培养职能。深入推进“一流学生培养”计划，主动策应新工科、新农科、新文科建设和“卓越人才培养计划2.0”要求，创新人才培养模式，培养高素质应用型人才。打造周恩来精神育人品牌，促进学生德智体美劳全面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科学研究职能。坚持“四个面向”，强化应用研究，推进科教融合、校城融合，大力提升科技创新能力。围绕科技前沿和未来产业发展需求，加强与境内外院校、科研院所、行业企业等协同合作，增强平台汇聚高端人才、承接重大项目、产出原创成果的能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社会服务职能。聚焦地方产业，优化整合创新要素，推进科学专业设置与产业需求精准对接，加快推进成果转化与技术转移，不断拓展服务深度与广度，助力地方高质量发展。加大社会培训力度，打造特色品牌培训项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文化传承创新职能。坚持“以文化人、以文育人”，大力弘扬社会主义先进文化，厚植校园文化底蕴，繁荣校园文化活动，增强学校文化软实力和核心竞争力。实施中华优秀传统文化浸润工程，传承弘扬优秀地域文化、红色文化，践行“明德尚学、自强不息”淮工精神。</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（五）国际交流合作职能。坚持开放办学，推进更宽领域、更深层次、更高水平对外合作交流，不断提升办学国际化水平。持续推进“留学淮工”品牌建设。加强淮台两岸高校交流合作。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党政办公室；党委组织部、党委统战部；党委宣传部；纪委机关、巡察办；机关党委；党委教师工作部、人事处；党委研究生工作部、研究生处；党委学生工作部、学生工作处、人民武装部；党委保卫部、保卫处；发展规划处；教务处；教学质量监控与评估处；科学技术处、技术转移中心；社会科学处、苏北发展研究院；计划财务处；招生就业处；国际合作交流处、港澳台事务办公室；国有资产与实验室管理处；审计处；信息化建设与管理处、信息化技术中心；对外联络与合作处；后勤管理处；基建处；离退休党工委、离退休工作处；萧湖校区管理委员会、大学生创新创业基地管理委员会；工会；团委；继续教育学院；高等教育研究所、学报编辑部；图书馆；工程训练中心；饮食服务总公司。</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1.坚持一体建设，统筹推进学科专业发展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统筹实施学科建设“246X”提质工程和品牌专业建设工程。认真做好“十四五”省重点学科建设工作；深入实施硕士点拓展工程，确保硕士学位授权点增至10个以上。以一流专业和专业认证为抓手，全力打造“12N”（10个国家级、20个省级、N个校级）三级一流（品牌）专业体系，着力提升专业内涵建设水平；做好工程教育专业认证工作，确保1-2个专业通过、力争1个专业进入专家现场考查，力争再新增受理专业2个；获批国家国家级“金课”1-2门、国家教学成果奖1项以上。</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2.坚持高质量导向，切实增强科技创新和社会服务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深入推进“一流科技服务”实施计划，全面提升科技创新能力。获批省级科研平台1-2个；推进国家基金项目可持续增长，省部级项目稳步增长；授权发明专利240项以上，专利转化经费达1500万以上；深入实施发表高水平论文300篇以上；力争获评省级以上科研成果奖4项以上，实现国家级科技奖的新突破；坚持“跨江发展、向南图强”，着力打造校城融合“1111”工程升级版，积极拓展服务区域，提升服务质量，不断提升学校服务区域高质量发展融合度、贡献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3.坚持党管人才，实施人才队伍“1357”卓越工程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深入实施人才队伍建设“1357”卓越工程，聚焦学校主干学科引进国家级领军人才5人以上；引培博士80人以上，具有一年以上海外背景优秀博士不少于10人；获批国家、省级优秀人才项目20人左右；获批省优秀教学团队或省科技创新团队1个以上。</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4.坚持立德树人，全面提升人才培养质量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深入推进“一流学生培养”实施计划，以现代产业学院建设为契机，深化产教融合、科教融合，完善协同育人机制，深化本科生、研究生、留学生培养模式改革创新。深化创新创业教育改革，着力加强实践创新能力培养，学生获得省级以上学科竞赛奖奖2400人次以上，其中“互联网+”“挑战杯”等重要赛事国家级奖项各1项以上，全国大学生数学建模竞赛一等奖1项以上；学校进入全国普通高校学科竞赛排行榜300强；考研录取率力争突破26%，毕业生就业率保持在96%以上。</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5.坚持开放办学，持续优化对外合作交流质效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深入推进“一流境外合作”实施计划，加强中欧运河文化研究交流中心、国家级海峡两岸青年就业创业示范点和“留学淮工”品牌建设，不断提升境外合作交流层次与水平。获批中外合作办学项目或机构1项；新增境外高水平友好院校10所以上；新增境外联合培养研究生项目1-2项，持续推进境外共建课程建设。</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淮阴工学院</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淮阴工学院</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38,967.26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16,000.00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65,722.20</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9,000.00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4,933.35</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18,000.00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10.00</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十八、援助其他地区支出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11,301.71</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81,967.26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81,967.26</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81,967.26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81,967.26</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淮阴工学院</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81,967.26</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81,967.26</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38,967.26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16,000.00</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9,000.00</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18,000.00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168049</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淮阴工学院</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81,967.26</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81,967.26</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38,967.26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16,000.00</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9,000.00</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18,000.00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淮阴工学院</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81,967.26</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58,490.66</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23,476.60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65,722.20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42,255.60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23,466.60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普通教育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65,722.20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42,255.60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23,466.60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2050205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高等教育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65,722.20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42,255.60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23,466.60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4,933.35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4,933.35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4,933.35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4,933.35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3,288.90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3,288.90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1,644.45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1,644.45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中医药</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2100601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中医（民族医）药专项</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11,301.71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11,301.71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11,301.71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11,301.71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3,291.18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3,291.18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8,010.53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8,010.53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淮阴工学院</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38,967.26</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38,967.26</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38,967.26</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33,047.04</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4,933.35</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10.00</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（十八）援助其他地区支出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976.87</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38,967.26</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38,967.26</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淮阴工学院</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38,967.26</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37,747.26</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28,225.61</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9,521.65</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1,220.00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33,047.04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31,837.04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22,315.39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9,521.65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普通教育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33,047.04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31,837.04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22,315.39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9,521.65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2050205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高等教育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33,047.04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31,837.04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22,315.39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9,521.65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4,933.35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4,933.35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4,933.35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4,933.35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4,933.35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4,933.35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3,288.90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3,288.90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3,288.90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1,644.45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1,644.45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1,644.45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中医药</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2100601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中医（民族医）药专项</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976.87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976.87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976.87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976.87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976.87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976.87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976.87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976.87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976.87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淮阴工学院</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37,747.26</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28,225.61</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9,521.65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26,323.38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26,323.38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7,846.80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7,846.80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871.85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871.85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10,440.80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10,440.80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3,288.90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3,288.90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1,644.45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1,644.45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2,228.42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2,228.42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9,521.65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9,521.65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1,562.15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1,562.15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1,902.23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1,902.23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54.62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977.56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977.56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淮阴工学院</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38,967.26</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37,747.26</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28,225.61</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9,521.65</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33,047.04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31,837.04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22,315.39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9,521.65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普通教育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33,047.04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31,837.04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22,315.39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9,521.65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高等教育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33,047.04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31,837.04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22,315.39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9,521.65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4,933.35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4,933.35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4,933.35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4,933.35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4,933.35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4,933.35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3,288.90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3,288.90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3,288.90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1,644.45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1,644.45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1,644.45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中医药</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2100601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中医（民族医）药专项</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976.87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976.87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976.87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976.87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976.87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976.87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976.87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976.87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976.87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淮阴工学院</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37,747.26</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28,225.61</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9,521.65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26,323.38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26,323.38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7,846.80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7,846.80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871.85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871.85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10,440.80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10,440.80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3,288.90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3,288.90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1,644.45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1,644.45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2,228.42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2,228.42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9,521.65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9,521.65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咨询费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专用材料费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1,562.15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1,562.15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1,902.23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1,902.23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54.62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54.62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977.56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977.56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助学金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淮阴工学院</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119.50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119.50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淮阴工学院</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淮阴工学院</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淮阴工学院</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淮阴工学院</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396.60</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396.60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396.60</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396.60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淮阴工学院</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396.60</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396.60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一般设备购置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组合家具</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396.60</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396.60</w:t>
            </w:r>
          </w:p>
        </w:tc>
      </w:tr>
    </w:tbl>
    <w:p>
      <w:pPr>
        <w:bidi w:val="0"/>
        <w:rPr>
          <w:rFonts w:hint="eastAsia" w:ascii="仿宋" w:hAnsi="仿宋" w:eastAsia="仿宋" w:cs="仿宋"/>
          <w:b/>
          <w:bCs/>
          <w:sz w:val="22"/>
          <w:szCs w:val="22"/>
        </w:rPr>
        <w:sectPr>
          <w:footerReference r:id="rId19"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淮阴工学院2023年度收入、支出预算总计81,967.26万元，与上年相比收、支预算总计各增加4.97万元，增长0.01%。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（一）收入预算总计81,967.26万元。包括：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1．本年收入合计81,967.26万元。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（1）一般公共预算拨款收入38,967.26万元，与上年相比增加1,004.97万元，增长2.65%。主要原因是研究生招生人数增加。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（4）财政专户管理资金收入16,000万元，与上年预算数相同。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（6）事业单位经营收入9,000万元，与上年预算数相同。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（9）其他收入18,000万元，与上年相比减少1,000万元，减少5.26%。主要原因是疫情影响造成学校科研经费的减少。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（二）支出预算总计81,967.26万元。包括：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1．本年支出合计81,967.26万元。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（1）教育支出（类）支出65,722.2万元，主要用于学校教育教学、科研支出。与上年相比减少141.39万元，减少0.21%。主要原因是学校压缩了公用经费支出。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（2）社会保障和就业支出（类）支出4,933.35万元，主要用于基本养老保险和职业年金等。与上年相比增加131.26万元，增长2.73%。主要原因是人员增加。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（3）卫生健康支出（类）支出10万元，主要用于中医（民族医）药专项支出。与上年相比增加10万元（去年预算数为0万元，无法计算增减比率）。主要原因是学校增加江苏省中医药事业专项发展资金项目的研究。</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（4）住房保障支出（类）支出11,301.71万元，主要用于提租补贴、住房公积金。与上年相比增加5.1万元，增长0.05%。主要原因是人员增加，工资增长，住房公积金实行例行调整。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淮阴工学院2023年收入预算合计81,967.26万元，包括本年收入81,967.26万元，上年结转结余0万元。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本年一般公共预算收入38,967.26万元，占47.54%；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本年财政专户管理资金16,000万元，占19.52%；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本年事业单位经营收入9,000万元，占10.98%；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本年其他收入18,000万元，占21.96%；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淮阴工学院2023年支出预算合计81,967.26万元，其中：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基本支出58,490.66万元，占71.36%；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项目支出23,476.6万元，占28.64%；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淮阴工学院2023年度财政拨款收、支总预算38,967.26万元。与上年相比，财政拨款收、支总计各增加1,004.97万元，增长2.65%。主要原因是研究生招生人数增加、人员增加，工资增长，住房公积金实行例行调整。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淮阴工学院2023年财政拨款预算支出38,967.26万元，占本年支出合计的47.54%。与上年相比，财政拨款支出增加1,004.97万元，增长2.65%。主要原因是是人员增加，工资增长，住房公积金例行调整。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（一）教育支出（类）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普通教育（款）高等教育（项）支出33,047.04万元，与上年相比增加825.9万元，增长2.56%。主要原因是学校增加教学科研经费支出。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1.行政事业单位养老支出（款）机关事业单位基本养老保险缴费支出（项）支出3,288.9万元，与上年相比增加87.51万元，增长2.73%。主要原因是人员增加。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2.行政事业单位养老支出（款）机关事业单位职业年金缴费支出（项）支出1,644.45万元，与上年相比增加43.75万元，增长2.73%。主要原因是人员增加。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中医药（款）中医（民族医）药专项（项）支出10万元，与上年相比增加10万元（去年预算数为0万元，无法计算增减比率）。主要原因是学校增加江苏省中医药事业专项发展资金项目的研究。</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住房改革支出（款）提租补贴（项）支出976.87万元，与上年相比增加37.81万元，增长4.03%。主要原因是人员增加，工资增长，住房公积金实行例行调整。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淮阴工学院2023年度财政拨款基本支出预算37,747.26万元，其中：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（一）人员经费28,225.61万元。主要包括：基本工资、津贴补贴、绩效工资、机关事业单位基本养老保险缴费、职业年金缴费、其他社会保障缴费、医疗费、离休费、退休费、助学金、奖励金。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（二）公用经费9,521.65万元。主要包括：办公费、印刷费、咨询费、水费、电费、邮电费、物业管理费、差旅费、维修（护）费、公务接待费、专用材料费、工会经费、福利费、其他商品和服务支出。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淮阴工学院2023年一般公共预算财政拨款支出预算38,967.26万元，与上年相比增加1,004.97万元，增长2.65%。主要原因是人员增加，工资增长，住房公积金实行例行调整。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淮阴工学院2023年度一般公共预算财政拨款基本支出预算37,747.26万元，其中：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（一）人员经费28,225.61万元。主要包括：基本工资、津贴补贴、绩效工资、机关事业单位基本养老保险缴费、职业年金缴费、其他社会保障缴费、医疗费、离休费、退休费、助学金、奖励金。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（二）公用经费9,521.65万元。主要包括：办公费、印刷费、咨询费、水费、电费、邮电费、物业管理费、差旅费、维修（护）费、公务接待费、专用材料费、工会经费、福利费、其他商品和服务支出。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淮阴工学院2023年度一般公共预算拨款安排的“三公”经费预算支出中，因公出国（境）费支出0万元，占“三公”经费的0%；公务用车购置及运行维护费支出0万元，占“三公”经费的0%；公务接待费支出119.5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3．公务接待费预算支出119.5万元，与上年预算数相同。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淮阴工学院2023年度一般公共预算拨款安排的会议费预算支出0万元，与上年预算数相同。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淮阴工学院2023年度一般公共预算拨款安排的培训费预算支出0万元，与上年预算数相同。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淮阴工学院2023年政府性基金支出预算支出0万元。与上年预算数相同。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淮阴工学院2023年国有资本经营预算支出0万元。与上年预算数相同。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2023年度政府采购支出预算总额396.6万元，其中：拟采购货物支出396.6万元、拟采购工程支出0万元、拟采购服务支出0万元。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本单位共有车辆12辆，其中，一般公务用车12辆、执法执勤用车0辆、特种专业技术用车0辆、业务用车0辆、其他用车0辆等。单价100万元（含）以上的设备14台（不含车辆）。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本单位整体支出纳入绩效目标管理，涉及财政性资金38,967.26万元；本单位共14个项目纳入绩效目标管理，涉及财政性资金合计1,220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八、教育支出(类)普通教育(款)高等教育(项)</w:t>
      </w:r>
      <w:r>
        <w:rPr>
          <w:rFonts w:ascii="仿宋" w:hAnsi="仿宋" w:cs="仿宋" w:eastAsia="仿宋"/>
          <w:b w:val="true"/>
        </w:rPr>
        <w:t>：</w:t>
      </w:r>
      <w:r>
        <w:rPr>
          <w:rFonts w:hint="eastAsia" w:ascii="仿宋" w:hAnsi="仿宋" w:eastAsia="仿宋" w:cs="仿宋"/>
        </w:rPr>
        <w:t>反映各部门举办的普通本科（包括研究生）教育支出。政府各部门对社会组织等举办的普通本科高等院校（包括研究生）的资助，如捐赠、补贴等，也在本科目中反映。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十一、卫生健康支出(类)中医药(款)中医（民族医）药专项(项)</w:t>
      </w:r>
      <w:r>
        <w:rPr>
          <w:rFonts w:ascii="仿宋" w:hAnsi="仿宋" w:cs="仿宋" w:eastAsia="仿宋"/>
          <w:b w:val="true"/>
        </w:rPr>
        <w:t>：</w:t>
      </w:r>
      <w:r>
        <w:rPr>
          <w:rFonts w:hint="eastAsia" w:ascii="仿宋" w:hAnsi="仿宋" w:eastAsia="仿宋" w:cs="仿宋"/>
        </w:rPr>
        <w:t>反映中医（民族医）药方面的专项支出。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淮阴工学院</w:t>
    </w:r>
    <w:r>
      <w:t>2023</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6541</Characters>
  <Paragraphs>501</Paragraphs>
  <TotalTime>0</TotalTime>
  <ScaleCrop>false</ScaleCrop>
  <LinksUpToDate>false</LinksUpToDate>
  <CharactersWithSpaces>6558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2023-01-07T05:20:42Z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